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0" w:rsidRPr="00F1562B" w:rsidRDefault="00F1562B" w:rsidP="00F156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62B">
        <w:rPr>
          <w:rFonts w:ascii="Times New Roman" w:hAnsi="Times New Roman" w:cs="Times New Roman"/>
          <w:b/>
          <w:sz w:val="24"/>
          <w:szCs w:val="24"/>
        </w:rPr>
        <w:t>Программа для детского здоровья «</w:t>
      </w:r>
      <w:r w:rsidR="00ED364B" w:rsidRPr="00F1562B">
        <w:rPr>
          <w:rFonts w:ascii="Times New Roman" w:hAnsi="Times New Roman" w:cs="Times New Roman"/>
          <w:b/>
          <w:sz w:val="24"/>
          <w:szCs w:val="24"/>
        </w:rPr>
        <w:t xml:space="preserve">Победи </w:t>
      </w:r>
      <w:r w:rsidR="00690C6A" w:rsidRPr="00F1562B">
        <w:rPr>
          <w:rFonts w:ascii="Times New Roman" w:hAnsi="Times New Roman" w:cs="Times New Roman"/>
          <w:b/>
          <w:sz w:val="24"/>
          <w:szCs w:val="24"/>
        </w:rPr>
        <w:t>авитаминоз</w:t>
      </w:r>
      <w:r w:rsidR="00ED364B" w:rsidRPr="00F1562B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178F" w:rsidRPr="00F1562B" w:rsidRDefault="0028178F" w:rsidP="00ED364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64B" w:rsidRPr="00F1562B" w:rsidRDefault="00F1562B" w:rsidP="00ED36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62B">
        <w:rPr>
          <w:rFonts w:ascii="Times New Roman" w:hAnsi="Times New Roman" w:cs="Times New Roman"/>
          <w:b/>
          <w:sz w:val="24"/>
          <w:szCs w:val="24"/>
        </w:rPr>
        <w:t>Продукты</w:t>
      </w:r>
      <w:r w:rsidR="00ED364B" w:rsidRPr="00F1562B">
        <w:rPr>
          <w:rFonts w:ascii="Times New Roman" w:hAnsi="Times New Roman" w:cs="Times New Roman"/>
          <w:b/>
          <w:sz w:val="24"/>
          <w:szCs w:val="24"/>
        </w:rPr>
        <w:t>:</w:t>
      </w:r>
    </w:p>
    <w:p w:rsidR="00F1562B" w:rsidRDefault="00ED364B" w:rsidP="00ED364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62B">
        <w:rPr>
          <w:rFonts w:ascii="Times New Roman" w:hAnsi="Times New Roman" w:cs="Times New Roman"/>
          <w:sz w:val="24"/>
          <w:szCs w:val="24"/>
        </w:rPr>
        <w:t>Драже «</w:t>
      </w:r>
      <w:proofErr w:type="spellStart"/>
      <w:r w:rsidRPr="00F1562B">
        <w:rPr>
          <w:rFonts w:ascii="Times New Roman" w:hAnsi="Times New Roman" w:cs="Times New Roman"/>
          <w:sz w:val="24"/>
          <w:szCs w:val="24"/>
        </w:rPr>
        <w:t>Пантошка</w:t>
      </w:r>
      <w:proofErr w:type="spellEnd"/>
      <w:r w:rsidRPr="00F1562B">
        <w:rPr>
          <w:rFonts w:ascii="Times New Roman" w:hAnsi="Times New Roman" w:cs="Times New Roman"/>
          <w:sz w:val="24"/>
          <w:szCs w:val="24"/>
        </w:rPr>
        <w:t>-А»</w:t>
      </w:r>
      <w:r w:rsidR="00F1562B">
        <w:rPr>
          <w:rFonts w:ascii="Times New Roman" w:hAnsi="Times New Roman" w:cs="Times New Roman"/>
          <w:sz w:val="24"/>
          <w:szCs w:val="24"/>
        </w:rPr>
        <w:t xml:space="preserve"> - 1 шт.;</w:t>
      </w:r>
    </w:p>
    <w:p w:rsidR="00F1562B" w:rsidRDefault="00ED364B" w:rsidP="00ED364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62B">
        <w:rPr>
          <w:rFonts w:ascii="Times New Roman" w:hAnsi="Times New Roman" w:cs="Times New Roman"/>
          <w:sz w:val="24"/>
          <w:szCs w:val="24"/>
        </w:rPr>
        <w:t>Драже «</w:t>
      </w:r>
      <w:proofErr w:type="spellStart"/>
      <w:r w:rsidRPr="00F1562B">
        <w:rPr>
          <w:rFonts w:ascii="Times New Roman" w:hAnsi="Times New Roman" w:cs="Times New Roman"/>
          <w:sz w:val="24"/>
          <w:szCs w:val="24"/>
        </w:rPr>
        <w:t>Пантошка</w:t>
      </w:r>
      <w:proofErr w:type="spellEnd"/>
      <w:r w:rsidRPr="00F156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1562B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End"/>
      <w:r w:rsidRPr="00F1562B">
        <w:rPr>
          <w:rFonts w:ascii="Times New Roman" w:hAnsi="Times New Roman" w:cs="Times New Roman"/>
          <w:sz w:val="24"/>
          <w:szCs w:val="24"/>
        </w:rPr>
        <w:t>»</w:t>
      </w:r>
      <w:r w:rsidR="00F1562B">
        <w:rPr>
          <w:rFonts w:ascii="Times New Roman" w:hAnsi="Times New Roman" w:cs="Times New Roman"/>
          <w:sz w:val="24"/>
          <w:szCs w:val="24"/>
        </w:rPr>
        <w:t xml:space="preserve"> - 1 шт.;</w:t>
      </w:r>
    </w:p>
    <w:p w:rsidR="00F1562B" w:rsidRDefault="00ED364B" w:rsidP="00ED364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62B">
        <w:rPr>
          <w:rFonts w:ascii="Times New Roman" w:hAnsi="Times New Roman" w:cs="Times New Roman"/>
          <w:sz w:val="24"/>
          <w:szCs w:val="24"/>
        </w:rPr>
        <w:t>Драже «</w:t>
      </w:r>
      <w:proofErr w:type="spellStart"/>
      <w:r w:rsidRPr="00F1562B">
        <w:rPr>
          <w:rFonts w:ascii="Times New Roman" w:hAnsi="Times New Roman" w:cs="Times New Roman"/>
          <w:sz w:val="24"/>
          <w:szCs w:val="24"/>
        </w:rPr>
        <w:t>Пантошка-Са</w:t>
      </w:r>
      <w:proofErr w:type="spellEnd"/>
      <w:r w:rsidRPr="00F1562B">
        <w:rPr>
          <w:rFonts w:ascii="Times New Roman" w:hAnsi="Times New Roman" w:cs="Times New Roman"/>
          <w:sz w:val="24"/>
          <w:szCs w:val="24"/>
        </w:rPr>
        <w:t>»</w:t>
      </w:r>
      <w:r w:rsidR="00F1562B">
        <w:rPr>
          <w:rFonts w:ascii="Times New Roman" w:hAnsi="Times New Roman" w:cs="Times New Roman"/>
          <w:sz w:val="24"/>
          <w:szCs w:val="24"/>
        </w:rPr>
        <w:t xml:space="preserve"> -  1 шт.;</w:t>
      </w:r>
    </w:p>
    <w:p w:rsidR="00ED364B" w:rsidRPr="00F1562B" w:rsidRDefault="00ED364B" w:rsidP="00ED364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62B">
        <w:rPr>
          <w:rFonts w:ascii="Times New Roman" w:hAnsi="Times New Roman" w:cs="Times New Roman"/>
          <w:sz w:val="24"/>
          <w:szCs w:val="24"/>
        </w:rPr>
        <w:t>Драже «</w:t>
      </w:r>
      <w:proofErr w:type="spellStart"/>
      <w:r w:rsidRPr="00F1562B">
        <w:rPr>
          <w:rFonts w:ascii="Times New Roman" w:hAnsi="Times New Roman" w:cs="Times New Roman"/>
          <w:sz w:val="24"/>
          <w:szCs w:val="24"/>
        </w:rPr>
        <w:t>Пантошка</w:t>
      </w:r>
      <w:proofErr w:type="spellEnd"/>
      <w:r w:rsidRPr="00F1562B">
        <w:rPr>
          <w:rFonts w:ascii="Times New Roman" w:hAnsi="Times New Roman" w:cs="Times New Roman"/>
          <w:sz w:val="24"/>
          <w:szCs w:val="24"/>
        </w:rPr>
        <w:t>-Йод»</w:t>
      </w:r>
      <w:r w:rsidR="008E2ADB" w:rsidRPr="00F1562B">
        <w:rPr>
          <w:rFonts w:ascii="Times New Roman" w:hAnsi="Times New Roman" w:cs="Times New Roman"/>
          <w:sz w:val="24"/>
          <w:szCs w:val="24"/>
        </w:rPr>
        <w:t xml:space="preserve"> - 1 шт.</w:t>
      </w:r>
    </w:p>
    <w:p w:rsidR="00ED364B" w:rsidRPr="00F1562B" w:rsidRDefault="00E412C8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Впереди д</w:t>
      </w:r>
      <w:r w:rsidR="00ED364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олгая зима с холодами, отсутствием в рационе свежих овощей и фруктов, а также со значительным дефицитом солнца –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ED364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серьезный стресс не только для психологического состояния большинства людей, но и </w:t>
      </w:r>
      <w:r w:rsidR="00A668E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серьезный стресс </w:t>
      </w:r>
      <w:r w:rsidR="00ED364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668E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ля состояния здоровья детей</w:t>
      </w:r>
      <w:r w:rsidR="00ED364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0C6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нормального фун</w:t>
      </w:r>
      <w:r w:rsidR="00A668E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кционирования организму ребёнка</w:t>
      </w:r>
      <w:r w:rsidR="00690C6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определенное количество витаминов и минералов. Их дефицит </w:t>
      </w:r>
      <w:r w:rsidR="0078552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</w:t>
      </w:r>
      <w:r w:rsidR="00690C6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авитаминоз и приводит к множеству проблем со здоровьем, и все это, в первую очередь, отражается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физическом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психологическом развитии и </w:t>
      </w:r>
      <w:r w:rsidR="00690C6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ослаблению иммунитета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</w:t>
      </w:r>
      <w:r w:rsidR="00690C6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. Появляется хроническая усталость и происходит сбой в работе различных жизненно важных органов и систем.</w:t>
      </w:r>
    </w:p>
    <w:p w:rsidR="00ED364B" w:rsidRPr="00F1562B" w:rsidRDefault="00ED364B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Авитаминоз характеризуется общим болезненн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ым состоянием организма ребенка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. Популярные жалобы при авитаминозе — хроническая усталость, нево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зможность концентрации на уроках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, бессонница, депр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ессия, апатия, плаксивость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повышенная нервозность, потеря аппетита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интереса к новому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78552B" w:rsidRPr="00F1562B" w:rsidRDefault="0078552B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Остановимся на нехватке важнейших витаминов и 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микро- и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макроэлементов подробнее. </w:t>
      </w:r>
    </w:p>
    <w:p w:rsidR="006A1862" w:rsidRPr="00F1562B" w:rsidRDefault="0078552B" w:rsidP="006A18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Недостаток витамина</w:t>
      </w:r>
      <w:proofErr w:type="gram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 сказывается на усталости глаз и общем самочувствии ребенка.  В первую очередь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недостатке витамина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ухудшается сумеречное зрение, то есть, развивается состояние, известное в народе как «</w:t>
      </w:r>
      <w:hyperlink r:id="rId6" w:tgtFrame="_blank" w:history="1">
        <w:r w:rsidRPr="00F1562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куриная слепота</w:t>
        </w:r>
      </w:hyperlink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Задуматься о состоянии своего здоровья следует, если при переходе из светлого помещения в 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темное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глаза адаптируются дольше 7-8 секунд. </w:t>
      </w:r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Известно, что витамин</w:t>
      </w:r>
      <w:proofErr w:type="gramStart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называемый </w:t>
      </w:r>
      <w:proofErr w:type="spellStart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ретинолом</w:t>
      </w:r>
      <w:proofErr w:type="spellEnd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 человеку для полноценного функционирования и развития его организма. Он участвует в укреплении и поддержании иммунитета, помогая организму бороться против многих заболеваний, в том числе простудных и инфекционных. Отвечает за состояние кожи, зрения, кровеносных сосудов, </w:t>
      </w:r>
      <w:proofErr w:type="spellStart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желче</w:t>
      </w:r>
      <w:proofErr w:type="spellEnd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- и мочевыводящих путей, щитовидной железы. Недостаток же у ребенка витамина</w:t>
      </w:r>
      <w:proofErr w:type="gramStart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со временем к: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поражению и сухости кожи, волос и ногтей;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сухости слизистой оболочки глаз с последующим снижением остроты зрения;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чешуйчатым высыпаниям на коже;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трещинам на губах и в уголках рта;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затяжным течениям заболеваний;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повышенной нервозности и некоторым нарушения нервной системы;</w:t>
      </w:r>
    </w:p>
    <w:p w:rsidR="006A1862" w:rsidRPr="00F1562B" w:rsidRDefault="006A1862" w:rsidP="00611DB9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плохому развитию, медленному набору роста и веса малыша.</w:t>
      </w:r>
    </w:p>
    <w:p w:rsidR="006A1862" w:rsidRPr="00F1562B" w:rsidRDefault="0023131A" w:rsidP="006A186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том, что в организме 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низкий уровень витамина</w:t>
      </w:r>
      <w:proofErr w:type="gram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="00DE2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свидетельствовать несколько не всегда примечательных признаков:  кровоточивость десен, невроз, стрессы, боль в суставах, долгое заживление ранок и ссадин, частые и длительные ОРЗ. Нехватка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витамина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проявляться в пониженной способности организма сопротивляться окислительным процессам, в истощении и раздражительности. При длительном дефиците витамина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развиться цинга.</w:t>
      </w:r>
      <w:r w:rsidR="006A1862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нехватка его в организме способствует развитию: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болезней десен;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кровотечений из носа;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раннего кариеса;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болезненности костей и мышечным болям;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малокровия;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повышенной восприимчивости организма к различным бактериям, вирусам, инфекциям;</w:t>
      </w:r>
    </w:p>
    <w:p w:rsidR="006A1862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раздражительности и нервному беспокойству;    </w:t>
      </w:r>
    </w:p>
    <w:p w:rsidR="0023131A" w:rsidRPr="00F1562B" w:rsidRDefault="006A1862" w:rsidP="00611DB9">
      <w:pPr>
        <w:pStyle w:val="a6"/>
        <w:numPr>
          <w:ilvl w:val="0"/>
          <w:numId w:val="5"/>
        </w:numPr>
        <w:ind w:left="1134" w:hanging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быстрой утомляемости ребенка, отсутствия у него внимания и концентрации.</w:t>
      </w:r>
    </w:p>
    <w:p w:rsidR="0078552B" w:rsidRPr="00F1562B" w:rsidRDefault="0078552B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Недостаток йода</w:t>
      </w:r>
      <w:r w:rsidR="00DE2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3131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ще всего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первым влияет на</w:t>
      </w:r>
      <w:r w:rsidR="005D7C5F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нервной системы: ребёнок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забывчивым, у него снижаются внимание и реакция, появляется раздражительность, сонливость, слабеет иммунитет. Появляются проблемы с сердцем и сосудами: аритмия, повышение давления, снижение уровня гемоглобина в крови.</w:t>
      </w:r>
      <w:r w:rsidR="0023131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дефицит йода не восполняется уже давно,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 зобом. </w:t>
      </w:r>
      <w:r w:rsidR="005D7C5F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Без йода дети</w:t>
      </w:r>
      <w:r w:rsidR="0023131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страдают от дефектов при развитии организма, и у них возникают проблемы с метаболизмом.</w:t>
      </w:r>
      <w:r w:rsidR="005D7C5F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Недостаток йода приводит к снижению IQ в среднем на 10 баллов. Чем раньше возникает дефицит йода, тем сильнее выражена задержка умственного развития. По данным ВОЗ, 20 млн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7C5F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жителей Земли имеют нарушения умственного развития, связанные с нехваткой йода.</w:t>
      </w:r>
    </w:p>
    <w:p w:rsidR="0023131A" w:rsidRPr="00F1562B" w:rsidRDefault="0023131A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Недостаток кальция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сказывается на состоянии волос, ногтей и зубов. </w:t>
      </w:r>
      <w:r w:rsidR="0028178F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Кальций также вл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ияет на скорость мыслительной работы. Опасность также в том, что человеческий организм долгое время компенсирует дефицит кальц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ия, и симптомы нехватки этого ма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кроэлемента могут не проявляться долгое время. Поэтому так важно следить за тем, чтобы кальций поступал в организм в достаточном количестве в течение жизни. </w:t>
      </w:r>
    </w:p>
    <w:p w:rsidR="0023131A" w:rsidRPr="00F1562B" w:rsidRDefault="0023131A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нехватке железа</w:t>
      </w:r>
      <w:r w:rsidR="00DE2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начальных стадиях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даже не подозревать, но спустя некоторое время обязательно начнут проявляться специфические симптомы: вялость, быстрая утомляемость, слабость, головокружение. </w:t>
      </w:r>
      <w:r w:rsidR="00ED64A0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российским данным, более чем у 40% детей раннего возраста выявляется железодефицитная анемия. С учетом, что железодефицитные состояния без анемии встречаются в 1,5–2 раза чаще, можно предположить, что более 60% детей раннего возраста в России страдают </w:t>
      </w:r>
      <w:proofErr w:type="spellStart"/>
      <w:r w:rsidR="00ED64A0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железодефицитом</w:t>
      </w:r>
      <w:proofErr w:type="spellEnd"/>
      <w:r w:rsidR="00ED64A0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нижение иммунитета, бледность и сухость кожи, потеря аппетита, сглаженность вкусовых сосочков на языке указывают на то, что в организме ребенка не хватает железа. При этом учителя часто отмечают у детей, имеющих эту проблему, снижение успеваемости и ухудшение памяти. Также нехватка железа в детском организме может проявляться в необычных пищевых пристрастиях: в желании есть то, что непригодно для пищи (землю или мел).</w:t>
      </w:r>
    </w:p>
    <w:p w:rsidR="0028178F" w:rsidRPr="00F1562B" w:rsidRDefault="0028178F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Итак, мы выяснили, что </w:t>
      </w:r>
      <w:r w:rsidR="00ED364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причина возникновения авитаминоза – нехватка в организме витаминов и микроэлементов,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грозит нам недостаток важнейших нутриентов.</w:t>
      </w:r>
    </w:p>
    <w:p w:rsidR="00ED364B" w:rsidRPr="00F1562B" w:rsidRDefault="0028178F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давайте разберемся, как помочь организму пережить это непростое время. В</w:t>
      </w:r>
      <w:r w:rsidR="0078552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осполнить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недостаток важных витаминов и микроэлементов </w:t>
      </w:r>
      <w:r w:rsidR="0078552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извне - лучшая профилактика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авитаминоза.</w:t>
      </w:r>
    </w:p>
    <w:p w:rsidR="0028178F" w:rsidRPr="00F1562B" w:rsidRDefault="0028178F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«ЮГ» предлагает вам набор «Победи авитаминоз!». Предлагаем поочередно пить драже </w:t>
      </w:r>
      <w:r w:rsidR="008E2ADB"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Пантошка-Fe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2ADB"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spellStart"/>
      <w:r w:rsidR="008E2ADB"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</w:t>
      </w:r>
      <w:proofErr w:type="spellEnd"/>
      <w:r w:rsidR="008E2ADB"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Пантошка-</w:t>
      </w:r>
      <w:proofErr w:type="gram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</w:t>
      </w:r>
      <w:proofErr w:type="spellEnd"/>
      <w:proofErr w:type="gram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-Йод»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недели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каждый.</w:t>
      </w:r>
    </w:p>
    <w:p w:rsidR="00A53251" w:rsidRPr="00F1562B" w:rsidRDefault="00A53251" w:rsidP="0028178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драже профилактически</w:t>
      </w:r>
      <w:r w:rsidR="008E2ADB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е се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рии 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богаты  витамином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рекомендуется в качестве обогащенного пищевого продукта, дополнительного источника витамина С и важных витаминов, макро- и микроэлементов. </w:t>
      </w:r>
    </w:p>
    <w:p w:rsidR="0078552B" w:rsidRPr="00F1562B" w:rsidRDefault="00A53251" w:rsidP="00A532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Драже профилактическое 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Пантошка-</w:t>
      </w:r>
      <w:proofErr w:type="gram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</w:t>
      </w:r>
      <w:proofErr w:type="gram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 восполняет дефицит железа в организме, оказывает общеукрепляющее и тонизирующее действие.</w:t>
      </w:r>
    </w:p>
    <w:p w:rsidR="00521B3B" w:rsidRPr="00F1562B" w:rsidRDefault="00A53251" w:rsidP="00ED36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Драже профилактическое 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-А»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способствует улучшению состояния зрительной системы в условиях высоких функциональных перегрузок, оказывает общеукрепляющее действие.</w:t>
      </w:r>
    </w:p>
    <w:p w:rsidR="00521B3B" w:rsidRPr="00F1562B" w:rsidRDefault="00A53251" w:rsidP="00ED36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Драже </w:t>
      </w:r>
      <w:r w:rsidR="00DE2F6A"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профилактическое</w:t>
      </w:r>
      <w:r w:rsidR="00DE2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Пантошка-Са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предназначено для профилактики нарушений обмена кальция и ориентировано на активно растущих детей и подростков, у которых дефицит кальция определяется быстрым ростом костей и увеличением мышечной массы.</w:t>
      </w:r>
    </w:p>
    <w:p w:rsidR="00A53251" w:rsidRPr="00F1562B" w:rsidRDefault="00A53251" w:rsidP="00ED36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Драже профилактическое «</w:t>
      </w:r>
      <w:proofErr w:type="spellStart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Пантошка</w:t>
      </w:r>
      <w:proofErr w:type="spellEnd"/>
      <w:r w:rsidRPr="00F15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-Йод»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 повышает эффективность усвоения йода из пищи и оказывает общеукрепляющее действие.</w:t>
      </w:r>
    </w:p>
    <w:p w:rsidR="00A53251" w:rsidRPr="00F1562B" w:rsidRDefault="00A53251" w:rsidP="00A532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Пантогематоген в составе драже помогает лучше усваивать необходимые вещества.</w:t>
      </w:r>
    </w:p>
    <w:p w:rsidR="00F8685A" w:rsidRPr="00F1562B" w:rsidRDefault="00A53251" w:rsidP="00F868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 усиливает секрецию </w:t>
      </w:r>
      <w:proofErr w:type="spell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тиреотропина</w:t>
      </w:r>
      <w:proofErr w:type="spell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(гормон гипофиза, отвечающий за потребление йода клетками щитовидной железы), который обладает выраженным стабилизирующим влиянием на вегетативную нервную систему, что делает процесс поглощения йода и секрецию гормона </w:t>
      </w:r>
      <w:proofErr w:type="spell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тиреотропина</w:t>
      </w:r>
      <w:proofErr w:type="spell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равномерным.</w:t>
      </w:r>
    </w:p>
    <w:p w:rsidR="00A53251" w:rsidRPr="00F1562B" w:rsidRDefault="00F8685A" w:rsidP="00F868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53251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птимизируя процессы </w:t>
      </w:r>
      <w:proofErr w:type="spellStart"/>
      <w:r w:rsidR="00A53251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энергопродукции</w:t>
      </w:r>
      <w:proofErr w:type="spellEnd"/>
      <w:r w:rsidR="00A53251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пантогематоген</w:t>
      </w:r>
      <w:r w:rsidR="00A53251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усиливает транспорт желе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за в ткани и синтез гемоглобина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A53251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антогематоген направляет железо непосредственно на нужды кроветворения, параллельно увеличивая потребление тканями кислорода на 12-16 %.</w:t>
      </w:r>
    </w:p>
    <w:p w:rsidR="00F8685A" w:rsidRPr="00F1562B" w:rsidRDefault="00A53251" w:rsidP="00F868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Пантогематоген об</w:t>
      </w:r>
      <w:r w:rsidR="00DE2F6A">
        <w:rPr>
          <w:rFonts w:ascii="Times New Roman" w:hAnsi="Times New Roman" w:cs="Times New Roman"/>
          <w:sz w:val="24"/>
          <w:szCs w:val="24"/>
          <w:shd w:val="clear" w:color="auto" w:fill="FFFFFF"/>
        </w:rPr>
        <w:t>ладает выраженным специфическим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влиянием на процесс поступления кальция в костную ткань: активизирует работу специальных клеток остеобластов, участвующих в обмене костной ткани, поэтому при применении драже «</w:t>
      </w:r>
      <w:proofErr w:type="spell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Пантошка-Са</w:t>
      </w:r>
      <w:proofErr w:type="spell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идет увеличение поступления кальция в костную ткань. </w:t>
      </w:r>
      <w:r w:rsidR="00F8685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п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антогематоген в своем составе содержит магний, который необходим для усвоения кальция.</w:t>
      </w:r>
    </w:p>
    <w:p w:rsidR="00611DB9" w:rsidRPr="00F1562B" w:rsidRDefault="00A53251" w:rsidP="00DE2F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</w:t>
      </w:r>
      <w:r w:rsidR="00F8685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эффектом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пантогематог</w:t>
      </w:r>
      <w:r w:rsidR="00F8685A"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в отношении зрения является 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положительное влияние на холинергическую систему мозга и глаза, передающую нервные импульсы. Данная система принимает активное участие в процессе аккомодации глаза (переключения зрительного анализатора с </w:t>
      </w:r>
      <w:proofErr w:type="gramStart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дальних</w:t>
      </w:r>
      <w:proofErr w:type="gramEnd"/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ближние предметы), что имеет принципиальное значение для остроты зрения, особенно при чтении.</w:t>
      </w:r>
    </w:p>
    <w:p w:rsidR="00A53251" w:rsidRPr="00F1562B" w:rsidRDefault="00A53251" w:rsidP="00ED36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DB9" w:rsidRPr="00A359E6" w:rsidRDefault="00611DB9" w:rsidP="00611DB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E6">
        <w:rPr>
          <w:rFonts w:ascii="Times New Roman" w:hAnsi="Times New Roman" w:cs="Times New Roman"/>
          <w:b/>
          <w:sz w:val="24"/>
          <w:szCs w:val="24"/>
        </w:rPr>
        <w:t xml:space="preserve">Рекомендации по приему: </w:t>
      </w:r>
    </w:p>
    <w:p w:rsidR="00611DB9" w:rsidRPr="009F1D94" w:rsidRDefault="00611DB9" w:rsidP="00611D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611DB9" w:rsidRPr="009F1D94" w:rsidTr="00611DB9">
        <w:tc>
          <w:tcPr>
            <w:tcW w:w="170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11DB9" w:rsidRPr="009F1D94" w:rsidRDefault="00611DB9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7655" w:type="dxa"/>
            <w:shd w:val="clear" w:color="auto" w:fill="FFFFFF"/>
          </w:tcPr>
          <w:p w:rsidR="00611DB9" w:rsidRPr="009F1D94" w:rsidRDefault="00611DB9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 приема</w:t>
            </w:r>
          </w:p>
        </w:tc>
      </w:tr>
      <w:tr w:rsidR="00611DB9" w:rsidRPr="009F1D94" w:rsidTr="00611DB9">
        <w:tc>
          <w:tcPr>
            <w:tcW w:w="170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11DB9" w:rsidRPr="00A359E6" w:rsidRDefault="00611DB9" w:rsidP="00611DB9">
            <w:pPr>
              <w:spacing w:after="188" w:line="244" w:lineRule="atLeast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7655" w:type="dxa"/>
            <w:shd w:val="clear" w:color="auto" w:fill="FFFFFF"/>
          </w:tcPr>
          <w:p w:rsidR="00611DB9" w:rsidRPr="00611DB9" w:rsidRDefault="00611DB9" w:rsidP="00611DB9">
            <w:pPr>
              <w:pStyle w:val="a6"/>
              <w:numPr>
                <w:ilvl w:val="0"/>
                <w:numId w:val="7"/>
              </w:numPr>
              <w:spacing w:after="150" w:line="288" w:lineRule="atLeast"/>
              <w:ind w:left="4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Драже «</w:t>
            </w:r>
            <w:proofErr w:type="spellStart"/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Пантошка-</w:t>
            </w:r>
            <w:proofErr w:type="gramStart"/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</w:t>
            </w:r>
            <w:proofErr w:type="spellEnd"/>
            <w:proofErr w:type="gramEnd"/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3 драже в день.</w:t>
            </w:r>
          </w:p>
        </w:tc>
      </w:tr>
      <w:tr w:rsidR="00611DB9" w:rsidRPr="009F1D94" w:rsidTr="00611DB9">
        <w:tc>
          <w:tcPr>
            <w:tcW w:w="170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11DB9" w:rsidRPr="009F1D94" w:rsidRDefault="00611DB9" w:rsidP="00611DB9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21 день</w:t>
            </w:r>
          </w:p>
        </w:tc>
        <w:tc>
          <w:tcPr>
            <w:tcW w:w="7655" w:type="dxa"/>
            <w:shd w:val="clear" w:color="auto" w:fill="FFFFFF"/>
          </w:tcPr>
          <w:p w:rsidR="00611DB9" w:rsidRPr="00611DB9" w:rsidRDefault="00611DB9" w:rsidP="00611DB9">
            <w:pPr>
              <w:pStyle w:val="a6"/>
              <w:numPr>
                <w:ilvl w:val="0"/>
                <w:numId w:val="8"/>
              </w:numPr>
              <w:spacing w:after="150" w:line="288" w:lineRule="atLeast"/>
              <w:ind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</w:t>
            </w:r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3 драже в день.</w:t>
            </w:r>
          </w:p>
        </w:tc>
      </w:tr>
      <w:tr w:rsidR="00611DB9" w:rsidRPr="009F1D94" w:rsidTr="00611DB9">
        <w:tc>
          <w:tcPr>
            <w:tcW w:w="170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11DB9" w:rsidRDefault="00611DB9" w:rsidP="00611DB9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</w:t>
            </w:r>
            <w:r w:rsidR="00374BF0">
              <w:rPr>
                <w:rFonts w:ascii="Times New Roman" w:eastAsia="Times New Roman" w:hAnsi="Times New Roman" w:cs="Times New Roman"/>
                <w:sz w:val="24"/>
                <w:szCs w:val="24"/>
              </w:rPr>
              <w:t>19 дней</w:t>
            </w:r>
          </w:p>
        </w:tc>
        <w:tc>
          <w:tcPr>
            <w:tcW w:w="7655" w:type="dxa"/>
            <w:shd w:val="clear" w:color="auto" w:fill="FFFFFF"/>
          </w:tcPr>
          <w:p w:rsidR="00611DB9" w:rsidRDefault="00611DB9" w:rsidP="00611DB9">
            <w:pPr>
              <w:pStyle w:val="a6"/>
              <w:numPr>
                <w:ilvl w:val="0"/>
                <w:numId w:val="8"/>
              </w:numPr>
              <w:spacing w:after="150" w:line="288" w:lineRule="atLeast"/>
              <w:ind w:hanging="29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Пантошка-Са</w:t>
            </w:r>
            <w:proofErr w:type="spellEnd"/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3 драже в день.</w:t>
            </w:r>
          </w:p>
        </w:tc>
      </w:tr>
      <w:tr w:rsidR="00611DB9" w:rsidRPr="009F1D94" w:rsidTr="00611DB9">
        <w:tc>
          <w:tcPr>
            <w:tcW w:w="170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11DB9" w:rsidRDefault="00611DB9" w:rsidP="00611DB9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21 день</w:t>
            </w:r>
          </w:p>
        </w:tc>
        <w:tc>
          <w:tcPr>
            <w:tcW w:w="7655" w:type="dxa"/>
            <w:shd w:val="clear" w:color="auto" w:fill="FFFFFF"/>
          </w:tcPr>
          <w:p w:rsidR="00611DB9" w:rsidRDefault="00611DB9" w:rsidP="00611DB9">
            <w:pPr>
              <w:pStyle w:val="a6"/>
              <w:numPr>
                <w:ilvl w:val="0"/>
                <w:numId w:val="8"/>
              </w:numPr>
              <w:spacing w:after="150" w:line="288" w:lineRule="atLeast"/>
              <w:ind w:hanging="29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-Йод</w:t>
            </w:r>
            <w:r w:rsidRPr="00F1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3 драже в день.</w:t>
            </w:r>
          </w:p>
        </w:tc>
      </w:tr>
    </w:tbl>
    <w:p w:rsidR="00611DB9" w:rsidRDefault="00611DB9" w:rsidP="00611D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DB9" w:rsidRPr="00F1562B" w:rsidRDefault="00611DB9" w:rsidP="00611D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Вам,</w:t>
      </w:r>
      <w:r w:rsidRPr="00F15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этой зимой 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роблема авитаминоза обошла Ваших детей стороной! </w:t>
      </w:r>
    </w:p>
    <w:p w:rsidR="00611DB9" w:rsidRPr="00F1562B" w:rsidRDefault="00611DB9" w:rsidP="00ED36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1DB9" w:rsidRPr="00F1562B" w:rsidSect="00D2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73"/>
    <w:multiLevelType w:val="hybridMultilevel"/>
    <w:tmpl w:val="9312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B79"/>
    <w:multiLevelType w:val="hybridMultilevel"/>
    <w:tmpl w:val="5302D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E2D77"/>
    <w:multiLevelType w:val="hybridMultilevel"/>
    <w:tmpl w:val="C540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1F06"/>
    <w:multiLevelType w:val="hybridMultilevel"/>
    <w:tmpl w:val="CBA07114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>
    <w:nsid w:val="4AD50495"/>
    <w:multiLevelType w:val="hybridMultilevel"/>
    <w:tmpl w:val="D72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C63"/>
    <w:multiLevelType w:val="hybridMultilevel"/>
    <w:tmpl w:val="4DD0A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445062"/>
    <w:multiLevelType w:val="hybridMultilevel"/>
    <w:tmpl w:val="227C6D7E"/>
    <w:lvl w:ilvl="0" w:tplc="10107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5FB"/>
    <w:multiLevelType w:val="hybridMultilevel"/>
    <w:tmpl w:val="2A6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B"/>
    <w:rsid w:val="0023131A"/>
    <w:rsid w:val="0028178F"/>
    <w:rsid w:val="00374BF0"/>
    <w:rsid w:val="00521B3B"/>
    <w:rsid w:val="005D7C5F"/>
    <w:rsid w:val="00611DB9"/>
    <w:rsid w:val="00690C6A"/>
    <w:rsid w:val="006A1862"/>
    <w:rsid w:val="007500AE"/>
    <w:rsid w:val="0078552B"/>
    <w:rsid w:val="007A2918"/>
    <w:rsid w:val="008E2ADB"/>
    <w:rsid w:val="009A0A62"/>
    <w:rsid w:val="00A53251"/>
    <w:rsid w:val="00A668EA"/>
    <w:rsid w:val="00D26270"/>
    <w:rsid w:val="00D47A7A"/>
    <w:rsid w:val="00DB5A7B"/>
    <w:rsid w:val="00DE2F6A"/>
    <w:rsid w:val="00DF61FD"/>
    <w:rsid w:val="00E412C8"/>
    <w:rsid w:val="00ED364B"/>
    <w:rsid w:val="00ED64A0"/>
    <w:rsid w:val="00F1562B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3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64B"/>
    <w:rPr>
      <w:b/>
      <w:bCs/>
    </w:rPr>
  </w:style>
  <w:style w:type="character" w:styleId="a5">
    <w:name w:val="Emphasis"/>
    <w:basedOn w:val="a0"/>
    <w:uiPriority w:val="20"/>
    <w:qFormat/>
    <w:rsid w:val="00ED36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D3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5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3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64B"/>
    <w:rPr>
      <w:b/>
      <w:bCs/>
    </w:rPr>
  </w:style>
  <w:style w:type="character" w:styleId="a5">
    <w:name w:val="Emphasis"/>
    <w:basedOn w:val="a0"/>
    <w:uiPriority w:val="20"/>
    <w:qFormat/>
    <w:rsid w:val="00ED36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D3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55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piter.ru/diseases/1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2019-10-16T03:55:00Z</dcterms:created>
  <dcterms:modified xsi:type="dcterms:W3CDTF">2019-11-27T01:51:00Z</dcterms:modified>
</cp:coreProperties>
</file>